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B66F" w14:textId="52FF62A1" w:rsidR="00F05EF4" w:rsidRDefault="00F05EF4" w:rsidP="009C5A13">
      <w:pPr>
        <w:rPr>
          <w:rFonts w:eastAsia="Times New Roman"/>
          <w:b/>
          <w:sz w:val="28"/>
          <w:szCs w:val="28"/>
        </w:rPr>
      </w:pPr>
      <w:r w:rsidRPr="00077D4E">
        <w:rPr>
          <w:rFonts w:ascii="Calibri" w:hAnsi="Calibri"/>
          <w:noProof/>
          <w:sz w:val="18"/>
          <w:szCs w:val="18"/>
          <w:lang w:val="sk-SK"/>
        </w:rPr>
        <w:drawing>
          <wp:inline distT="0" distB="0" distL="0" distR="0" wp14:anchorId="32D9ADEF" wp14:editId="63F27A25">
            <wp:extent cx="1857375" cy="651297"/>
            <wp:effectExtent l="0" t="0" r="0" b="0"/>
            <wp:docPr id="1" name="Grafi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43" cy="6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A13">
        <w:rPr>
          <w:rFonts w:eastAsia="Times New Roman"/>
          <w:b/>
          <w:sz w:val="28"/>
          <w:szCs w:val="28"/>
        </w:rPr>
        <w:t xml:space="preserve">                                                  </w:t>
      </w:r>
      <w:r w:rsidR="009C5A13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27EF5319" wp14:editId="255EEFC4">
            <wp:extent cx="1293779" cy="1293779"/>
            <wp:effectExtent l="0" t="0" r="1905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94" cy="130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91E4E" w14:textId="77777777" w:rsidR="00F05EF4" w:rsidRDefault="00F05EF4">
      <w:pPr>
        <w:jc w:val="center"/>
        <w:rPr>
          <w:rFonts w:eastAsia="Times New Roman"/>
          <w:b/>
          <w:sz w:val="28"/>
          <w:szCs w:val="28"/>
        </w:rPr>
      </w:pPr>
    </w:p>
    <w:p w14:paraId="3BA8DB3A" w14:textId="77777777" w:rsidR="009C5A13" w:rsidRPr="009C5A13" w:rsidRDefault="009C5A13" w:rsidP="009C5A1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9C5A1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Horeca</w:t>
      </w:r>
      <w:proofErr w:type="spellEnd"/>
      <w:r w:rsidRPr="009C5A1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segment stále krváca. Existenčná kríza môže podniky položiť</w:t>
      </w:r>
    </w:p>
    <w:p w14:paraId="57EF1A95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ADBB028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Napriek tomu, že sa terasy kaviarní, barov a reštaurácii od 26. apríla opäť otvorili pre zákazníkov,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Horeca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segment aj naďalej zostáva výrazne zasiahnutý pandémiou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koronavírusu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 “krváca”. METRO sa preto rozhodlo podať pomocnú ruku podnikom a pripravilo pre nich plán podpory, ktorý by im mal pomôcť.</w:t>
      </w:r>
    </w:p>
    <w:p w14:paraId="2901A2D5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ED096FA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Opatrenia spojené s pandémiou sa postupne uvoľňujú, ale posledné dni nedokážu podnikom v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segmente nahradiť dlhé mesiace prežívania prostredníctvom výdajného okienka alebo donášky jedla.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D5156"/>
          <w:sz w:val="21"/>
          <w:szCs w:val="21"/>
          <w:highlight w:val="white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 </w:t>
      </w:r>
      <w:r w:rsidRPr="008B06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našom odbore pracuje viac ako 100 000 zamestnancov a každá piata osoba je na ňom pracovne závislá. Bez pomoci štátu im hrozí strata zamestnania. Aktuálne opatrenia vlády a hygienikov sa síce trochu zmiernili povolením otvorenia exteriérových priestorov prevádzok, ale to nijako výrazne nepomôže,”</w:t>
      </w:r>
      <w:r w:rsidRPr="008B0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upozorňuje Vojto </w:t>
      </w:r>
      <w:proofErr w:type="spellStart"/>
      <w:r w:rsidRPr="008B0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Artz</w:t>
      </w:r>
      <w:proofErr w:type="spellEnd"/>
      <w:r w:rsidRPr="008B0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prezident Slovenského zväzu kuchárov a cukrárov (</w:t>
      </w:r>
      <w:proofErr w:type="spellStart"/>
      <w:r w:rsidRPr="008B0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SZKaC</w:t>
      </w:r>
      <w:proofErr w:type="spellEnd"/>
      <w:r w:rsidRPr="008B0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), ktorý tvorí viac ako 600 členov.</w:t>
      </w:r>
      <w:r w:rsidRPr="008B0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Zároveň dodáva, že veľa</w:t>
      </w:r>
      <w:r w:rsidRPr="008B0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0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kolegov bolo nútených hľadať  prostriedky  na zabezpečenie svojich rodín  mimo  svojho odboru. Zamestnali sa v doručovacích organizáciách, ako šoféri, taxikári, otvorili si </w:t>
      </w:r>
      <w:proofErr w:type="spellStart"/>
      <w:r w:rsidRPr="008B0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street</w:t>
      </w:r>
      <w:proofErr w:type="spellEnd"/>
      <w:r w:rsidRPr="008B0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0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foody</w:t>
      </w:r>
      <w:proofErr w:type="spellEnd"/>
      <w:r w:rsidRPr="008B06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našli si brigádu a využili každú jednu možnosť zárobku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aby kritické obdobie finančne zvládli. </w:t>
      </w:r>
    </w:p>
    <w:p w14:paraId="633CC73D" w14:textId="77777777" w:rsidR="009C5A13" w:rsidRPr="008B06C0" w:rsidRDefault="009C5A13" w:rsidP="009C5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B0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/>
        </w:rPr>
        <w:t>„V spoločnosti METRO od začiatku pandémie pociťujeme zodpovednosť za podporu malých podnikov v </w:t>
      </w:r>
      <w:proofErr w:type="spellStart"/>
      <w:r w:rsidRPr="008B0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/>
        </w:rPr>
        <w:t>HoReCa</w:t>
      </w:r>
      <w:proofErr w:type="spellEnd"/>
      <w:r w:rsidRPr="008B06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k-SK"/>
        </w:rPr>
        <w:t xml:space="preserve"> sektore, pretože čoraz viac predajní pociťuje ťažkosti so zvládaním tejto situácie.“</w:t>
      </w:r>
      <w:r w:rsidRPr="008B06C0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 </w:t>
      </w:r>
      <w:proofErr w:type="spellStart"/>
      <w:r w:rsidRPr="008B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Volkan</w:t>
      </w:r>
      <w:proofErr w:type="spellEnd"/>
      <w:r w:rsidRPr="008B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proofErr w:type="spellStart"/>
      <w:r w:rsidRPr="008B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Buyruk</w:t>
      </w:r>
      <w:proofErr w:type="spellEnd"/>
      <w:r w:rsidRPr="008B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, obchodný riaditeľ spoločnosti METRO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Cash &amp; Carry Slovensko</w:t>
      </w:r>
      <w:r w:rsidRPr="008B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.</w:t>
      </w:r>
      <w:r w:rsidRPr="008B06C0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 Napriek zmierneniu vládnych opatrení a štátnej podpore, je spoločnosť METRO znepokojená tým, aký ničivý dopad budú mať na väčšinu prevádzok  viac ako rok trvajúce </w:t>
      </w:r>
      <w:proofErr w:type="spellStart"/>
      <w:r w:rsidRPr="008B06C0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pandemické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8B06C0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opatrenia. Spoločnosť METRO im preto chce uľahčiť opätovné rozbehnutie svojej činnosti tým, že im ponúkne vlastný plán finančnej pomoci.</w:t>
      </w:r>
    </w:p>
    <w:p w14:paraId="2DB467DF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1A163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Cielená podpora </w:t>
      </w:r>
    </w:p>
    <w:p w14:paraId="429948D4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BBC38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 svojich zákazníkov METRO pripravilo na nasledujúcich šesť mesiacov balíček, ktorý by im mal uľahčiť naštartovať podnikanie. Konkrétne sa jedná o:</w:t>
      </w:r>
    </w:p>
    <w:p w14:paraId="44C06398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9A15A" w14:textId="77777777" w:rsidR="009C5A13" w:rsidRDefault="009C5A13" w:rsidP="009C5A1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predĺženie lehoty platieb faktúr</w:t>
      </w:r>
    </w:p>
    <w:p w14:paraId="236FB916" w14:textId="77777777" w:rsidR="009C5A13" w:rsidRPr="00E2797C" w:rsidRDefault="009C5A13" w:rsidP="009C5A1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možnosť financovania vonkajšieho nábytku a potrieb na grilovanie</w:t>
      </w:r>
    </w:p>
    <w:p w14:paraId="101C4E19" w14:textId="77777777" w:rsidR="009C5A13" w:rsidRDefault="009C5A13" w:rsidP="009C5A1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akceptovanie stravných lístkov 1:1,</w:t>
      </w:r>
    </w:p>
    <w:p w14:paraId="28ECC50A" w14:textId="77777777" w:rsidR="009C5A13" w:rsidRDefault="009C5A13" w:rsidP="009C5A1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spätná bonusová platba vopred za druhý kvartál na dodávku v segmente stravovacích služieb</w:t>
      </w:r>
    </w:p>
    <w:p w14:paraId="1E4FCDB4" w14:textId="77777777" w:rsidR="009C5A13" w:rsidRDefault="009C5A13" w:rsidP="009C5A1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špeciálnu zľavu na značky ARO a METRO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6932749" w14:textId="77777777" w:rsidR="009C5A13" w:rsidRDefault="009C5A13" w:rsidP="009C5A1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paušálnu zľavu pri osobnom odbere až do výšky 10 percent,</w:t>
      </w:r>
    </w:p>
    <w:p w14:paraId="065724DE" w14:textId="77777777" w:rsidR="009C5A13" w:rsidRPr="00E2797C" w:rsidRDefault="009C5A13" w:rsidP="009C5A1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operatívny lízing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gastrozariadení</w:t>
      </w:r>
      <w:proofErr w:type="spellEnd"/>
    </w:p>
    <w:p w14:paraId="582E0A2D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93CA8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pokraji existencie</w:t>
      </w:r>
    </w:p>
    <w:p w14:paraId="09A8F0D8" w14:textId="7777777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C5308" w14:textId="389AB787" w:rsidR="009C5A13" w:rsidRDefault="009C5A13" w:rsidP="009C5A1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potrebné si uvedomiť, že reštauráci</w:t>
      </w:r>
      <w:r w:rsidR="00257F1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boli viac ako polroka zatvorené. Od 15. októbra 2020 mohli prevádzkovať iba terasy a od decembra ani to. Výdajne a donáška, ktorá znamená ďalšie výdavky pre podnik tak predstavujú len nutnosť prežitia. Niektoré podniky už svoj boj vzdali a iné sú na pokraji bankrotu.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D5156"/>
          <w:sz w:val="21"/>
          <w:szCs w:val="21"/>
          <w:highlight w:val="white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 základe našich skúseností z iných kríz v rôznych krajinách vieme, že najväčšia vlna bankrotov prichádza po otvorení trhu. Hlavne v čase, keď sú podnikatelia v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gastro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segmente ešte plní nádeje a snažia sa prežiť s tým čo majú,”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ozrejmuje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Karoly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Szalai, generálny riaditeľ METRO Cash &amp; Carry Slovensko.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Aj preto je dôležité, aby ľudia navštevovali terasy, podporili chod podnikov a udržali ich pri živote. Samotné METRO urobilo všetky potrebné kroky, aby nemuselo prepúšťať žiadnych zamestnancov a úspešne sa im to podarilo aj vďaka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kurzabeitu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D5156"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 príjmy v cestovnom ruchu je kľúčová  letná sezóna a preto je potrebné urobiť všetko pre to, aby podnikatelia mali možnosť poskytovať svoje služby a  neohroziť pritom svoje ani verejné zdravie,”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dodáva na záver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A50FB7F" w14:textId="3FCD2E7F" w:rsidR="00DF3E95" w:rsidRPr="00916EDA" w:rsidRDefault="00DF3E95" w:rsidP="00D413A7">
      <w:pPr>
        <w:jc w:val="both"/>
        <w:rPr>
          <w:rFonts w:eastAsia="Times New Roman"/>
          <w:color w:val="000000" w:themeColor="text1"/>
          <w:sz w:val="16"/>
          <w:szCs w:val="16"/>
        </w:rPr>
      </w:pPr>
    </w:p>
    <w:sectPr w:rsidR="00DF3E95" w:rsidRPr="00916E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1F5"/>
    <w:multiLevelType w:val="multilevel"/>
    <w:tmpl w:val="0E74F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3B"/>
    <w:rsid w:val="000204DE"/>
    <w:rsid w:val="00022902"/>
    <w:rsid w:val="00031073"/>
    <w:rsid w:val="00040774"/>
    <w:rsid w:val="000B055D"/>
    <w:rsid w:val="00103984"/>
    <w:rsid w:val="00123AF8"/>
    <w:rsid w:val="00134FD6"/>
    <w:rsid w:val="001547FE"/>
    <w:rsid w:val="00171EFE"/>
    <w:rsid w:val="00183C96"/>
    <w:rsid w:val="001D6A88"/>
    <w:rsid w:val="00215F28"/>
    <w:rsid w:val="00257F1E"/>
    <w:rsid w:val="00277F69"/>
    <w:rsid w:val="002C53C3"/>
    <w:rsid w:val="002C6B3C"/>
    <w:rsid w:val="002E3768"/>
    <w:rsid w:val="002F21C2"/>
    <w:rsid w:val="003066BB"/>
    <w:rsid w:val="00326300"/>
    <w:rsid w:val="003B746C"/>
    <w:rsid w:val="003F272C"/>
    <w:rsid w:val="0045675D"/>
    <w:rsid w:val="00516A68"/>
    <w:rsid w:val="0061514C"/>
    <w:rsid w:val="006857C1"/>
    <w:rsid w:val="006948A7"/>
    <w:rsid w:val="006B00FF"/>
    <w:rsid w:val="0079483C"/>
    <w:rsid w:val="007A6406"/>
    <w:rsid w:val="007E6866"/>
    <w:rsid w:val="0082267A"/>
    <w:rsid w:val="0088023B"/>
    <w:rsid w:val="00916EDA"/>
    <w:rsid w:val="0096023E"/>
    <w:rsid w:val="009C5A13"/>
    <w:rsid w:val="009D110B"/>
    <w:rsid w:val="00A640DF"/>
    <w:rsid w:val="00A97217"/>
    <w:rsid w:val="00AA5D41"/>
    <w:rsid w:val="00B6377C"/>
    <w:rsid w:val="00BE18EA"/>
    <w:rsid w:val="00BF5334"/>
    <w:rsid w:val="00C81C54"/>
    <w:rsid w:val="00C944BD"/>
    <w:rsid w:val="00CB624F"/>
    <w:rsid w:val="00CD1CE0"/>
    <w:rsid w:val="00CE1B67"/>
    <w:rsid w:val="00D413A7"/>
    <w:rsid w:val="00D41BB0"/>
    <w:rsid w:val="00D9355D"/>
    <w:rsid w:val="00DF3E95"/>
    <w:rsid w:val="00E35077"/>
    <w:rsid w:val="00E536B1"/>
    <w:rsid w:val="00ED5BA9"/>
    <w:rsid w:val="00F05EF4"/>
    <w:rsid w:val="00F36062"/>
    <w:rsid w:val="00F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A274"/>
  <w15:docId w15:val="{BF41E58B-B7D8-4A12-9E16-9A59987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A8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A88"/>
    <w:rPr>
      <w:rFonts w:ascii="Times New Roman" w:hAnsi="Times New Roman" w:cs="Times New Roman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DF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styleId="Zvraznenie">
    <w:name w:val="Emphasis"/>
    <w:basedOn w:val="Predvolenpsmoodseku"/>
    <w:uiPriority w:val="20"/>
    <w:qFormat/>
    <w:rsid w:val="00DF3E9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2267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2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3</cp:revision>
  <dcterms:created xsi:type="dcterms:W3CDTF">2021-05-11T16:06:00Z</dcterms:created>
  <dcterms:modified xsi:type="dcterms:W3CDTF">2021-05-11T16:16:00Z</dcterms:modified>
</cp:coreProperties>
</file>